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Ühispakkujate volikiri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Kuupäev: 10.01.2025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Hankija: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Sotsiaalministeerium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Hanke nimetus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 Peresõbraliku tööandja märgise koolitus- ja nõustamisprogrammi teavitustegevused 2025-2026 Sotsiaalministeeriumile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Käesolevaga   kinnitavad   ühispakkujad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Kommunikatsioonikunst OÜ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14606976, Korgi tn 3 Tallinn, Harjumaa, 10112) ja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Prefix Communications OÜ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14833057, Narva mnt 5, Tallinn, Harjumaa, 10117),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 et  vastutavad hankelepingu täitmise eest solidaarselt.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Egle Loor, Kommunikatsioonikunst OÜ juhatuse liige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/allkirjastatud digitaalselt/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Sandra Sultsing, Prefix Communications OÜ juhatuse liige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/allkirjastatud digitaalselt/ </w:t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E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uBsJwwBjhrzuySbtIBHnetRnqA==">CgMxLjA4AHIhMVhjT3FfMm9xbVN0YXV2LU4zamEtNTVIR244dFIxUkdy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2024-05-13T12:40:00Z</dcterms:created>
  <dc:creator>Sandra Sultsing</dc:creator>
</cp:coreProperties>
</file>